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4C0173" w:rsidP="00B5433B">
      <w:bookmarkStart w:id="0" w:name="_GoBack"/>
      <w:bookmarkEnd w:id="0"/>
    </w:p>
    <w:p w:rsidR="00B5433B" w:rsidRPr="00B5433B" w:rsidRDefault="004C0173"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4C0173" w:rsidP="00B5433B">
      <w:pPr>
        <w:jc w:val="center"/>
        <w:rPr>
          <w:rFonts w:ascii="Arial" w:hAnsi="Arial" w:cs="Arial"/>
          <w:b/>
          <w:bCs/>
          <w:sz w:val="32"/>
        </w:rPr>
      </w:pPr>
    </w:p>
    <w:p w:rsidR="00B5433B" w:rsidRPr="00B5433B" w:rsidRDefault="004C0173" w:rsidP="00B5433B">
      <w:pPr>
        <w:autoSpaceDE w:val="0"/>
        <w:autoSpaceDN w:val="0"/>
        <w:adjustRightInd w:val="0"/>
        <w:jc w:val="center"/>
        <w:rPr>
          <w:rFonts w:ascii="Arial" w:hAnsi="Arial" w:cs="Arial"/>
          <w:b/>
          <w:bCs/>
        </w:rPr>
      </w:pPr>
    </w:p>
    <w:p w:rsidR="00B5433B" w:rsidRPr="00B5433B" w:rsidRDefault="004C0173" w:rsidP="00B5433B">
      <w:pPr>
        <w:shd w:val="clear" w:color="auto" w:fill="FFFFFF"/>
        <w:spacing w:after="60"/>
        <w:jc w:val="center"/>
        <w:rPr>
          <w:rFonts w:ascii="Arial" w:hAnsi="Arial" w:cs="Arial"/>
          <w:b/>
          <w:sz w:val="24"/>
        </w:rPr>
      </w:pPr>
    </w:p>
    <w:p w:rsidR="00B5433B" w:rsidRPr="00B5433B" w:rsidRDefault="004C0173"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4C0173" w:rsidP="00B5433B">
      <w:pPr>
        <w:shd w:val="clear" w:color="auto" w:fill="FFFFFF"/>
        <w:spacing w:after="60"/>
        <w:jc w:val="center"/>
        <w:rPr>
          <w:rFonts w:ascii="Arial" w:hAnsi="Arial" w:cs="Arial"/>
          <w:b/>
          <w:sz w:val="24"/>
          <w:szCs w:val="24"/>
        </w:rPr>
      </w:pPr>
    </w:p>
    <w:p w:rsidR="00B5433B" w:rsidRPr="00B5433B" w:rsidRDefault="004C0173" w:rsidP="00B5433B">
      <w:pPr>
        <w:shd w:val="clear" w:color="auto" w:fill="FFFFFF"/>
        <w:spacing w:after="60"/>
        <w:jc w:val="both"/>
        <w:rPr>
          <w:rFonts w:ascii="Arial" w:hAnsi="Arial" w:cs="Arial"/>
          <w:sz w:val="24"/>
          <w:szCs w:val="24"/>
        </w:rPr>
      </w:pPr>
    </w:p>
    <w:p w:rsidR="00B5433B" w:rsidRPr="00B5433B" w:rsidRDefault="004C017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Para a execução deste instrumento jurídico, as partes declaram conhecer a Lei Federal nº 12.846/2013, se comprometem a atuar de forma ética, íntegra, legal e transparente, e estão </w:t>
      </w:r>
      <w:r w:rsidRPr="00B5433B">
        <w:rPr>
          <w:rFonts w:ascii="Arial" w:hAnsi="Arial" w:cs="Arial"/>
          <w:sz w:val="24"/>
          <w:szCs w:val="24"/>
        </w:rPr>
        <w:t>cientes de que não poderão oferecer, dar ou se comprometer a dar a quem quer que seja, ou aceitar ou se comprometer a aceitar de quem quer que seja, tanto por conta própria quanto por intermédio de outrem, qualquer pagamento, doação, compensação, vantagens</w:t>
      </w:r>
      <w:r w:rsidRPr="00B5433B">
        <w:rPr>
          <w:rFonts w:ascii="Arial" w:hAnsi="Arial" w:cs="Arial"/>
          <w:sz w:val="24"/>
          <w:szCs w:val="24"/>
        </w:rPr>
        <w:t xml:space="preserve">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4C017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4C0173" w:rsidP="00B5433B">
      <w:pPr>
        <w:shd w:val="clear" w:color="auto" w:fill="FFFFFF"/>
        <w:spacing w:after="60"/>
        <w:jc w:val="both"/>
        <w:rPr>
          <w:rFonts w:ascii="Arial" w:hAnsi="Arial" w:cs="Arial"/>
          <w:sz w:val="24"/>
          <w:szCs w:val="24"/>
        </w:rPr>
      </w:pPr>
      <w:r w:rsidRPr="00B5433B">
        <w:rPr>
          <w:rFonts w:ascii="Arial" w:hAnsi="Arial" w:cs="Arial"/>
          <w:sz w:val="24"/>
          <w:szCs w:val="24"/>
        </w:rPr>
        <w:t>Parágrafo p</w:t>
      </w:r>
      <w:r w:rsidRPr="00B5433B">
        <w:rPr>
          <w:rFonts w:ascii="Arial" w:hAnsi="Arial" w:cs="Arial"/>
          <w:sz w:val="24"/>
          <w:szCs w:val="24"/>
        </w:rPr>
        <w:t>rimeiro – A responsabilização da pessoa jurídica subsiste nas hipóteses de alteração contratual, transformação, incorporação, fusão ou cisão societária, ressalvados os atos lesivos ocorridos antes da data da fusão ou incorporação, quando a responsabilidade</w:t>
      </w:r>
      <w:r w:rsidRPr="00B5433B">
        <w:rPr>
          <w:rFonts w:ascii="Arial" w:hAnsi="Arial" w:cs="Arial"/>
          <w:sz w:val="24"/>
          <w:szCs w:val="24"/>
        </w:rPr>
        <w:t xml:space="preserve"> da sucessora será restrita à obrigação de pagamento de multa e reparação integral do dano causado, até o limite do patrimônio transferido. </w:t>
      </w:r>
    </w:p>
    <w:p w:rsidR="00B5433B" w:rsidRPr="00B5433B" w:rsidRDefault="004C0173" w:rsidP="00B5433B">
      <w:pPr>
        <w:shd w:val="clear" w:color="auto" w:fill="FFFFFF"/>
        <w:spacing w:after="60"/>
        <w:jc w:val="both"/>
        <w:rPr>
          <w:rFonts w:ascii="Arial" w:hAnsi="Arial" w:cs="Arial"/>
          <w:sz w:val="24"/>
          <w:szCs w:val="24"/>
        </w:rPr>
      </w:pPr>
    </w:p>
    <w:p w:rsidR="00B5433B" w:rsidRPr="00B5433B" w:rsidRDefault="004C0173" w:rsidP="00B5433B">
      <w:pPr>
        <w:shd w:val="clear" w:color="auto" w:fill="FFFFFF"/>
        <w:spacing w:after="60"/>
        <w:jc w:val="both"/>
        <w:rPr>
          <w:rFonts w:ascii="Arial" w:hAnsi="Arial" w:cs="Arial"/>
          <w:sz w:val="24"/>
          <w:szCs w:val="24"/>
        </w:rPr>
      </w:pPr>
      <w:r w:rsidRPr="00B5433B">
        <w:rPr>
          <w:rFonts w:ascii="Arial" w:hAnsi="Arial" w:cs="Arial"/>
          <w:sz w:val="24"/>
          <w:szCs w:val="24"/>
        </w:rPr>
        <w:t>Parágrafo segundo - As sociedades controladoras, controladas, coligadas ou, no âmbito do respectivo contrato, as c</w:t>
      </w:r>
      <w:r w:rsidRPr="00B5433B">
        <w:rPr>
          <w:rFonts w:ascii="Arial" w:hAnsi="Arial" w:cs="Arial"/>
          <w:sz w:val="24"/>
          <w:szCs w:val="24"/>
        </w:rPr>
        <w:t xml:space="preserve">onsorciadas serão solidariamente responsáveis pela prática dos atos previstos nesta Lei, restringindo-se tal responsabilidade à obrigação de pagamento de multa e reparação integral do dano causado. </w:t>
      </w:r>
    </w:p>
    <w:p w:rsidR="00B5433B" w:rsidRPr="00B5433B" w:rsidRDefault="004C0173" w:rsidP="00B5433B">
      <w:pPr>
        <w:shd w:val="clear" w:color="auto" w:fill="FFFFFF"/>
        <w:spacing w:after="60"/>
        <w:jc w:val="both"/>
        <w:rPr>
          <w:rFonts w:ascii="Arial" w:hAnsi="Arial" w:cs="Arial"/>
          <w:sz w:val="24"/>
          <w:szCs w:val="24"/>
        </w:rPr>
      </w:pPr>
    </w:p>
    <w:p w:rsidR="00B5433B" w:rsidRPr="00B5433B" w:rsidRDefault="004C017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2026. </w:t>
      </w:r>
    </w:p>
    <w:p w:rsidR="00B5433B" w:rsidRPr="00B5433B" w:rsidRDefault="004C0173" w:rsidP="00B5433B">
      <w:pPr>
        <w:shd w:val="clear" w:color="auto" w:fill="FFFFFF"/>
        <w:spacing w:after="60"/>
        <w:jc w:val="center"/>
        <w:rPr>
          <w:rFonts w:ascii="Arial" w:hAnsi="Arial" w:cs="Arial"/>
          <w:sz w:val="24"/>
          <w:szCs w:val="24"/>
        </w:rPr>
      </w:pPr>
    </w:p>
    <w:p w:rsidR="00B5433B" w:rsidRPr="00B5433B" w:rsidRDefault="004C0173" w:rsidP="00B5433B">
      <w:pPr>
        <w:shd w:val="clear" w:color="auto" w:fill="FFFFFF"/>
        <w:spacing w:after="60"/>
        <w:jc w:val="center"/>
        <w:rPr>
          <w:rFonts w:ascii="Arial" w:hAnsi="Arial" w:cs="Arial"/>
          <w:sz w:val="24"/>
          <w:szCs w:val="24"/>
        </w:rPr>
      </w:pPr>
    </w:p>
    <w:p w:rsidR="00B5433B" w:rsidRPr="00B5433B" w:rsidRDefault="004C0173" w:rsidP="00B5433B">
      <w:pPr>
        <w:shd w:val="clear" w:color="auto" w:fill="FFFFFF"/>
        <w:spacing w:after="60"/>
        <w:jc w:val="center"/>
        <w:rPr>
          <w:rFonts w:ascii="Arial" w:hAnsi="Arial" w:cs="Arial"/>
          <w:sz w:val="24"/>
          <w:szCs w:val="24"/>
        </w:rPr>
      </w:pPr>
      <w:r w:rsidRPr="00B5433B">
        <w:rPr>
          <w:rFonts w:ascii="Arial" w:hAnsi="Arial" w:cs="Arial"/>
          <w:sz w:val="24"/>
          <w:szCs w:val="24"/>
        </w:rPr>
        <w:t>_____</w:t>
      </w:r>
      <w:r w:rsidRPr="00B5433B">
        <w:rPr>
          <w:rFonts w:ascii="Arial" w:hAnsi="Arial" w:cs="Arial"/>
          <w:sz w:val="24"/>
          <w:szCs w:val="24"/>
        </w:rPr>
        <w:t>______________________________________________</w:t>
      </w:r>
    </w:p>
    <w:p w:rsidR="00B5433B" w:rsidRPr="00B5433B" w:rsidRDefault="004C0173"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4C0173" w:rsidP="00B5433B">
      <w:pPr>
        <w:shd w:val="clear" w:color="auto" w:fill="FFFFFF"/>
        <w:spacing w:after="60"/>
        <w:jc w:val="center"/>
        <w:rPr>
          <w:rFonts w:ascii="Arial" w:hAnsi="Arial" w:cs="Arial"/>
          <w:sz w:val="24"/>
          <w:szCs w:val="24"/>
        </w:rPr>
      </w:pPr>
    </w:p>
    <w:p w:rsidR="00B5433B" w:rsidRPr="00B5433B" w:rsidRDefault="004C0173" w:rsidP="00B5433B">
      <w:pPr>
        <w:shd w:val="clear" w:color="auto" w:fill="FFFFFF"/>
        <w:spacing w:after="60"/>
        <w:jc w:val="center"/>
        <w:rPr>
          <w:rFonts w:ascii="Arial" w:hAnsi="Arial" w:cs="Arial"/>
          <w:sz w:val="24"/>
          <w:szCs w:val="24"/>
        </w:rPr>
      </w:pPr>
    </w:p>
    <w:p w:rsidR="00B5433B" w:rsidRPr="00B5433B" w:rsidRDefault="004C0173" w:rsidP="00B5433B">
      <w:pPr>
        <w:shd w:val="clear" w:color="auto" w:fill="FFFFFF"/>
        <w:spacing w:after="60"/>
        <w:jc w:val="center"/>
        <w:rPr>
          <w:rFonts w:ascii="Arial" w:hAnsi="Arial" w:cs="Arial"/>
          <w:sz w:val="24"/>
          <w:szCs w:val="24"/>
        </w:rPr>
      </w:pPr>
    </w:p>
    <w:p w:rsidR="00B5433B" w:rsidRPr="00B5433B" w:rsidRDefault="004C017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4C017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4C0173"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4C0173">
      <w:r>
        <w:separator/>
      </w:r>
    </w:p>
  </w:endnote>
  <w:endnote w:type="continuationSeparator" w:id="0">
    <w:p w:rsidR="00000000" w:rsidRDefault="004C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4C017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4C0173">
    <w:pPr>
      <w:pStyle w:val="Rodap"/>
    </w:pPr>
  </w:p>
  <w:p w:rsidR="001A34A1" w:rsidRDefault="001A34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4C0173"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Pr>
        <w:rStyle w:val="Nmerodepgina"/>
        <w:noProof/>
        <w:sz w:val="22"/>
        <w:szCs w:val="22"/>
      </w:rPr>
      <w:t>1</w:t>
    </w:r>
    <w:r w:rsidRPr="004739B3">
      <w:rPr>
        <w:rStyle w:val="Nmerodepgina"/>
        <w:sz w:val="22"/>
        <w:szCs w:val="22"/>
      </w:rPr>
      <w:fldChar w:fldCharType="end"/>
    </w:r>
  </w:p>
  <w:p w:rsidR="00882FA0" w:rsidRDefault="004C0173" w:rsidP="004739B3">
    <w:pPr>
      <w:pStyle w:val="Rodap"/>
    </w:pPr>
  </w:p>
  <w:p w:rsidR="001A34A1" w:rsidRDefault="001A34A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4C017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4C0173">
      <w:r>
        <w:separator/>
      </w:r>
    </w:p>
  </w:footnote>
  <w:footnote w:type="continuationSeparator" w:id="0">
    <w:p w:rsidR="00000000" w:rsidRDefault="004C0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4C0173">
    <w:pPr>
      <w:pStyle w:val="Cabealho"/>
    </w:pPr>
  </w:p>
  <w:p w:rsidR="001A34A1" w:rsidRDefault="001A34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4C0173"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4C0173" w:rsidP="00C44CBB">
    <w:pPr>
      <w:rPr>
        <w:rFonts w:ascii="Arial" w:hAnsi="Arial" w:cs="Arial"/>
        <w:b/>
        <w:bCs/>
        <w:sz w:val="24"/>
      </w:rPr>
    </w:pPr>
    <w:r w:rsidRPr="0005166E">
      <w:rPr>
        <w:rFonts w:ascii="Arial" w:hAnsi="Arial" w:cs="Arial"/>
        <w:b/>
        <w:bCs/>
        <w:sz w:val="24"/>
      </w:rPr>
      <w:t>DISPENSA ELETRÔNICA Nº TCMRio 44/2026</w:t>
    </w:r>
  </w:p>
  <w:p w:rsidR="00C44CBB" w:rsidRDefault="004C0173"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4C0173" w:rsidP="00C44CBB"/>
  <w:p w:rsidR="001A34A1" w:rsidRDefault="001A34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4C017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A1"/>
    <w:rsid w:val="001A34A1"/>
    <w:rsid w:val="004C01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B22743-C6AC-4382-BC6C-6CA493D22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0595E-FA9D-4341-9148-5F6CAB74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RCA</dc:title>
  <dc:subject/>
  <dc:creator>TCMRio</dc:creator>
  <cp:keywords/>
  <cp:lastModifiedBy>Alberto Jose Moraes Barros</cp:lastModifiedBy>
  <cp:revision>2</cp:revision>
  <cp:lastPrinted>2024-04-02T19:41:00Z</cp:lastPrinted>
  <dcterms:created xsi:type="dcterms:W3CDTF">2026-06-01T14:09:00Z</dcterms:created>
  <dcterms:modified xsi:type="dcterms:W3CDTF">2026-06-01T14:09:00Z</dcterms:modified>
</cp:coreProperties>
</file>